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F8" w:rsidRDefault="004E644B">
      <w:pPr>
        <w:pStyle w:val="a3"/>
        <w:tabs>
          <w:tab w:val="left" w:pos="8505"/>
        </w:tabs>
        <w:jc w:val="center"/>
        <w:rPr>
          <w:rFonts w:ascii="標楷體" w:eastAsia="標楷體" w:hAnsi="標楷體"/>
          <w:b/>
          <w:szCs w:val="24"/>
        </w:rPr>
      </w:pPr>
      <w:r>
        <w:rPr>
          <w:rFonts w:ascii="標楷體" w:eastAsia="標楷體" w:hAnsi="標楷體"/>
          <w:b/>
          <w:szCs w:val="24"/>
        </w:rPr>
        <w:t>疑義考題申請表(網路版)</w:t>
      </w:r>
    </w:p>
    <w:p w:rsidR="00916FF8" w:rsidRDefault="004E644B">
      <w:pPr>
        <w:pStyle w:val="a3"/>
        <w:spacing w:before="360"/>
        <w:ind w:left="120"/>
        <w:jc w:val="center"/>
        <w:rPr>
          <w:rFonts w:eastAsia="標楷體"/>
          <w:szCs w:val="24"/>
        </w:rPr>
      </w:pPr>
      <w:r>
        <w:rPr>
          <w:rFonts w:eastAsia="標楷體"/>
          <w:szCs w:val="24"/>
        </w:rPr>
        <w:t>_____</w:t>
      </w:r>
      <w:r>
        <w:rPr>
          <w:rFonts w:eastAsia="標楷體"/>
          <w:szCs w:val="24"/>
        </w:rPr>
        <w:t>年度</w:t>
      </w:r>
      <w:r>
        <w:rPr>
          <w:rFonts w:eastAsia="標楷體"/>
          <w:szCs w:val="24"/>
        </w:rPr>
        <w:t>___________</w:t>
      </w:r>
      <w:r>
        <w:rPr>
          <w:rFonts w:eastAsia="標楷體"/>
          <w:szCs w:val="24"/>
        </w:rPr>
        <w:t>能力鑑定考試</w:t>
      </w:r>
    </w:p>
    <w:p w:rsidR="00916FF8" w:rsidRDefault="004E644B">
      <w:pPr>
        <w:pStyle w:val="a3"/>
        <w:ind w:left="120"/>
        <w:jc w:val="center"/>
        <w:rPr>
          <w:rFonts w:eastAsia="標楷體"/>
          <w:bCs/>
          <w:sz w:val="22"/>
        </w:rPr>
      </w:pPr>
      <w:r>
        <w:rPr>
          <w:rFonts w:eastAsia="標楷體"/>
          <w:bCs/>
          <w:sz w:val="22"/>
        </w:rPr>
        <w:t>**</w:t>
      </w:r>
      <w:r>
        <w:rPr>
          <w:rFonts w:eastAsia="標楷體"/>
          <w:bCs/>
          <w:sz w:val="22"/>
        </w:rPr>
        <w:t>本表單限「巨量資料、資訊安全、</w:t>
      </w:r>
      <w:proofErr w:type="gramStart"/>
      <w:r>
        <w:rPr>
          <w:rFonts w:eastAsia="標楷體"/>
          <w:bCs/>
          <w:sz w:val="22"/>
        </w:rPr>
        <w:t>物聯網</w:t>
      </w:r>
      <w:proofErr w:type="gramEnd"/>
      <w:r>
        <w:rPr>
          <w:rFonts w:eastAsia="標楷體"/>
          <w:bCs/>
          <w:sz w:val="22"/>
        </w:rPr>
        <w:t>、行動裝置、行動遊戲、行動應用企劃」</w:t>
      </w:r>
      <w:r>
        <w:rPr>
          <w:rFonts w:eastAsia="標楷體"/>
          <w:bCs/>
          <w:sz w:val="22"/>
        </w:rPr>
        <w:t>6</w:t>
      </w:r>
      <w:r>
        <w:rPr>
          <w:rFonts w:eastAsia="標楷體"/>
          <w:bCs/>
          <w:sz w:val="22"/>
        </w:rPr>
        <w:t>鑑定項目填寫</w:t>
      </w:r>
      <w:r>
        <w:rPr>
          <w:rFonts w:eastAsia="標楷體"/>
          <w:bCs/>
          <w:sz w:val="22"/>
        </w:rPr>
        <w:t>**</w:t>
      </w:r>
    </w:p>
    <w:p w:rsidR="00916FF8" w:rsidRDefault="004E644B">
      <w:pPr>
        <w:pStyle w:val="a3"/>
        <w:wordWrap w:val="0"/>
        <w:spacing w:before="180"/>
        <w:jc w:val="right"/>
      </w:pPr>
      <w:r>
        <w:rPr>
          <w:rFonts w:eastAsia="標楷體"/>
          <w:szCs w:val="24"/>
        </w:rPr>
        <w:t xml:space="preserve">                   </w:t>
      </w:r>
      <w:r>
        <w:rPr>
          <w:rFonts w:eastAsia="標楷體"/>
          <w:szCs w:val="24"/>
        </w:rPr>
        <w:t>填單日期：</w:t>
      </w:r>
      <w:r>
        <w:rPr>
          <w:rFonts w:eastAsia="標楷體"/>
          <w:szCs w:val="24"/>
        </w:rPr>
        <w:t xml:space="preserve">    /   /  </w:t>
      </w:r>
      <w:r>
        <w:rPr>
          <w:rFonts w:ascii="標楷體" w:eastAsia="標楷體" w:hAnsi="標楷體"/>
          <w:szCs w:val="24"/>
        </w:rPr>
        <w:t xml:space="preserve">   </w:t>
      </w:r>
    </w:p>
    <w:tbl>
      <w:tblPr>
        <w:tblW w:w="10510" w:type="dxa"/>
        <w:tblInd w:w="28" w:type="dxa"/>
        <w:tblLayout w:type="fixed"/>
        <w:tblCellMar>
          <w:left w:w="10" w:type="dxa"/>
          <w:right w:w="10" w:type="dxa"/>
        </w:tblCellMar>
        <w:tblLook w:val="04A0" w:firstRow="1" w:lastRow="0" w:firstColumn="1" w:lastColumn="0" w:noHBand="0" w:noVBand="1"/>
      </w:tblPr>
      <w:tblGrid>
        <w:gridCol w:w="676"/>
        <w:gridCol w:w="4002"/>
        <w:gridCol w:w="1701"/>
        <w:gridCol w:w="4131"/>
      </w:tblGrid>
      <w:tr w:rsidR="00916FF8">
        <w:trPr>
          <w:trHeight w:val="778"/>
        </w:trPr>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spacing w:line="240" w:lineRule="exact"/>
              <w:ind w:left="-26" w:firstLine="24"/>
              <w:jc w:val="center"/>
              <w:rPr>
                <w:rFonts w:ascii="標楷體" w:eastAsia="標楷體" w:hAnsi="標楷體"/>
              </w:rPr>
            </w:pPr>
            <w:r>
              <w:rPr>
                <w:rFonts w:ascii="標楷體" w:eastAsia="標楷體" w:hAnsi="標楷體"/>
              </w:rPr>
              <w:t>考科名稱</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6FF8" w:rsidRDefault="00916FF8">
            <w:pPr>
              <w:spacing w:line="360" w:lineRule="exact"/>
              <w:jc w:val="center"/>
              <w:rPr>
                <w:rFonts w:ascii="標楷體" w:eastAsia="標楷體" w:hAnsi="標楷體"/>
                <w:color w:val="548DD4"/>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jc w:val="center"/>
              <w:rPr>
                <w:rFonts w:ascii="標楷體" w:eastAsia="標楷體" w:hAnsi="標楷體"/>
              </w:rPr>
            </w:pPr>
            <w:r>
              <w:rPr>
                <w:rFonts w:ascii="標楷體" w:eastAsia="標楷體" w:hAnsi="標楷體"/>
              </w:rPr>
              <w:t>疑義性質</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6FF8" w:rsidRDefault="004E644B">
            <w:pPr>
              <w:spacing w:line="360" w:lineRule="exact"/>
            </w:pPr>
            <w:r>
              <w:rPr>
                <w:rFonts w:ascii="Wingdings 2" w:eastAsia="Wingdings 2" w:hAnsi="Wingdings 2" w:cs="Wingdings 2"/>
              </w:rPr>
              <w:t></w:t>
            </w:r>
            <w:proofErr w:type="gramStart"/>
            <w:r>
              <w:rPr>
                <w:rFonts w:ascii="標楷體" w:eastAsia="標楷體" w:hAnsi="標楷體"/>
              </w:rPr>
              <w:t>題幹疑義</w:t>
            </w:r>
            <w:proofErr w:type="gramEnd"/>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答案疑義 </w:t>
            </w:r>
            <w:r>
              <w:rPr>
                <w:rFonts w:ascii="Wingdings 2" w:eastAsia="Wingdings 2" w:hAnsi="Wingdings 2" w:cs="Wingdings 2"/>
              </w:rPr>
              <w:t></w:t>
            </w:r>
            <w:r>
              <w:rPr>
                <w:rFonts w:ascii="標楷體" w:eastAsia="標楷體" w:hAnsi="標楷體"/>
              </w:rPr>
              <w:t>其他</w:t>
            </w:r>
          </w:p>
        </w:tc>
      </w:tr>
      <w:tr w:rsidR="00916FF8">
        <w:trPr>
          <w:trHeight w:val="1125"/>
        </w:trPr>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spacing w:line="240" w:lineRule="exact"/>
              <w:ind w:left="-26" w:firstLine="24"/>
              <w:jc w:val="center"/>
              <w:rPr>
                <w:rFonts w:ascii="標楷體" w:eastAsia="標楷體" w:hAnsi="標楷體"/>
              </w:rPr>
            </w:pPr>
            <w:r>
              <w:rPr>
                <w:rFonts w:ascii="標楷體" w:eastAsia="標楷體" w:hAnsi="標楷體"/>
              </w:rPr>
              <w:t>題型/題號</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6FF8" w:rsidRDefault="004E644B">
            <w:pPr>
              <w:spacing w:line="400" w:lineRule="exact"/>
            </w:pPr>
            <w:r>
              <w:rPr>
                <w:rFonts w:ascii="Wingdings 2" w:eastAsia="Wingdings 2" w:hAnsi="Wingdings 2" w:cs="Wingdings 2"/>
              </w:rPr>
              <w:t></w:t>
            </w:r>
            <w:r>
              <w:rPr>
                <w:rFonts w:ascii="標楷體" w:eastAsia="標楷體" w:hAnsi="標楷體"/>
              </w:rPr>
              <w:t>單選 □複選 □簡答 □其他</w:t>
            </w:r>
          </w:p>
          <w:p w:rsidR="00916FF8" w:rsidRDefault="004E644B">
            <w:pPr>
              <w:spacing w:line="400" w:lineRule="exact"/>
              <w:rPr>
                <w:rFonts w:ascii="標楷體" w:eastAsia="標楷體" w:hAnsi="標楷體"/>
              </w:rPr>
            </w:pPr>
            <w:r>
              <w:rPr>
                <w:rFonts w:ascii="標楷體" w:eastAsia="標楷體" w:hAnsi="標楷體"/>
              </w:rPr>
              <w:t>題號：第____題</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jc w:val="center"/>
              <w:rPr>
                <w:rFonts w:ascii="標楷體" w:eastAsia="標楷體" w:hAnsi="標楷體"/>
              </w:rPr>
            </w:pPr>
            <w:r>
              <w:rPr>
                <w:rFonts w:ascii="標楷體" w:eastAsia="標楷體" w:hAnsi="標楷體"/>
              </w:rPr>
              <w:t>提問者資訊</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6FF8" w:rsidRDefault="004E644B">
            <w:pPr>
              <w:spacing w:line="360" w:lineRule="exact"/>
              <w:jc w:val="both"/>
            </w:pPr>
            <w:r>
              <w:rPr>
                <w:rFonts w:ascii="Wingdings 2" w:eastAsia="Wingdings 2" w:hAnsi="Wingdings 2" w:cs="Wingdings 2"/>
              </w:rPr>
              <w:t></w:t>
            </w:r>
            <w:r>
              <w:rPr>
                <w:rFonts w:ascii="標楷體" w:eastAsia="標楷體" w:hAnsi="標楷體"/>
              </w:rPr>
              <w:t xml:space="preserve">考生  </w:t>
            </w:r>
            <w:r>
              <w:rPr>
                <w:rFonts w:ascii="Wingdings 2" w:eastAsia="Wingdings 2" w:hAnsi="Wingdings 2" w:cs="Wingdings 2"/>
              </w:rPr>
              <w:t></w:t>
            </w:r>
            <w:r>
              <w:rPr>
                <w:rFonts w:ascii="標楷體" w:eastAsia="標楷體" w:hAnsi="標楷體"/>
              </w:rPr>
              <w:t>教師</w:t>
            </w:r>
          </w:p>
          <w:p w:rsidR="00916FF8" w:rsidRDefault="004E644B">
            <w:pPr>
              <w:spacing w:line="400" w:lineRule="exact"/>
              <w:jc w:val="both"/>
              <w:rPr>
                <w:rFonts w:ascii="標楷體" w:eastAsia="標楷體" w:hAnsi="標楷體"/>
              </w:rPr>
            </w:pPr>
            <w:r>
              <w:rPr>
                <w:rFonts w:ascii="標楷體" w:eastAsia="標楷體" w:hAnsi="標楷體"/>
              </w:rPr>
              <w:t>考場：</w:t>
            </w:r>
          </w:p>
          <w:p w:rsidR="00916FF8" w:rsidRDefault="004E644B">
            <w:pPr>
              <w:spacing w:line="400" w:lineRule="exact"/>
              <w:jc w:val="both"/>
              <w:rPr>
                <w:rFonts w:ascii="標楷體" w:eastAsia="標楷體" w:hAnsi="標楷體"/>
              </w:rPr>
            </w:pPr>
            <w:r>
              <w:rPr>
                <w:rFonts w:ascii="標楷體" w:eastAsia="標楷體" w:hAnsi="標楷體"/>
              </w:rPr>
              <w:t>姓名：</w:t>
            </w:r>
          </w:p>
          <w:p w:rsidR="00916FF8" w:rsidRDefault="004E644B">
            <w:pPr>
              <w:spacing w:line="400" w:lineRule="exact"/>
              <w:jc w:val="both"/>
              <w:rPr>
                <w:rFonts w:eastAsia="標楷體"/>
              </w:rPr>
            </w:pPr>
            <w:r>
              <w:rPr>
                <w:rFonts w:eastAsia="標楷體"/>
              </w:rPr>
              <w:t>Email:</w:t>
            </w:r>
          </w:p>
        </w:tc>
      </w:tr>
      <w:tr w:rsidR="00916FF8">
        <w:trPr>
          <w:cantSplit/>
          <w:trHeight w:val="1557"/>
        </w:trPr>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snapToGrid w:val="0"/>
              <w:ind w:left="113" w:right="113"/>
              <w:jc w:val="center"/>
              <w:rPr>
                <w:rFonts w:ascii="標楷體" w:eastAsia="標楷體" w:hAnsi="標楷體"/>
              </w:rPr>
            </w:pPr>
            <w:r>
              <w:rPr>
                <w:rFonts w:ascii="標楷體" w:eastAsia="標楷體" w:hAnsi="標楷體"/>
              </w:rPr>
              <w:t>試題內容</w:t>
            </w:r>
          </w:p>
        </w:tc>
        <w:tc>
          <w:tcPr>
            <w:tcW w:w="9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6FF8" w:rsidRDefault="00916FF8">
            <w:pPr>
              <w:spacing w:line="320" w:lineRule="exact"/>
              <w:jc w:val="both"/>
            </w:pPr>
            <w:bookmarkStart w:id="0" w:name="_GoBack"/>
            <w:bookmarkEnd w:id="0"/>
          </w:p>
        </w:tc>
      </w:tr>
      <w:tr w:rsidR="00916FF8" w:rsidTr="004B1420">
        <w:trPr>
          <w:cantSplit/>
          <w:trHeight w:val="2810"/>
        </w:trPr>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16FF8" w:rsidRDefault="004E644B">
            <w:pPr>
              <w:snapToGrid w:val="0"/>
              <w:ind w:left="113" w:right="113"/>
              <w:jc w:val="center"/>
              <w:rPr>
                <w:rFonts w:ascii="標楷體" w:eastAsia="標楷體" w:hAnsi="標楷體"/>
              </w:rPr>
            </w:pPr>
            <w:r>
              <w:rPr>
                <w:rFonts w:ascii="標楷體" w:eastAsia="標楷體" w:hAnsi="標楷體"/>
              </w:rPr>
              <w:t>疑義內容</w:t>
            </w:r>
          </w:p>
        </w:tc>
        <w:tc>
          <w:tcPr>
            <w:tcW w:w="9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6FF8" w:rsidRPr="004B1420" w:rsidRDefault="004E644B" w:rsidP="004B1420">
            <w:pPr>
              <w:spacing w:line="400" w:lineRule="exact"/>
              <w:jc w:val="both"/>
              <w:rPr>
                <w:rFonts w:ascii="標楷體" w:eastAsia="標楷體" w:hAnsi="標楷體" w:cs="新細明體" w:hint="eastAsia"/>
                <w:color w:val="595959"/>
                <w:kern w:val="0"/>
              </w:rPr>
            </w:pPr>
            <w:r>
              <w:rPr>
                <w:rFonts w:ascii="標楷體" w:eastAsia="標楷體" w:hAnsi="標楷體" w:cs="新細明體"/>
                <w:color w:val="595959"/>
                <w:kern w:val="0"/>
              </w:rPr>
              <w:t>&lt;請提供相關數據或書面文字佐證或明確指出疑義處以利委員判定&gt;</w:t>
            </w:r>
          </w:p>
        </w:tc>
      </w:tr>
    </w:tbl>
    <w:p w:rsidR="00916FF8" w:rsidRDefault="004E644B">
      <w:pPr>
        <w:pStyle w:val="a3"/>
        <w:spacing w:line="300" w:lineRule="exact"/>
        <w:jc w:val="both"/>
        <w:rPr>
          <w:rFonts w:eastAsia="標楷體"/>
          <w:sz w:val="22"/>
          <w:szCs w:val="28"/>
        </w:rPr>
      </w:pPr>
      <w:r>
        <w:rPr>
          <w:rFonts w:eastAsia="標楷體"/>
          <w:sz w:val="22"/>
          <w:szCs w:val="28"/>
        </w:rPr>
        <w:t>填單說明：</w:t>
      </w:r>
    </w:p>
    <w:p w:rsidR="00916FF8" w:rsidRDefault="004E644B">
      <w:pPr>
        <w:pStyle w:val="a3"/>
        <w:numPr>
          <w:ilvl w:val="0"/>
          <w:numId w:val="1"/>
        </w:numPr>
        <w:spacing w:line="300" w:lineRule="exact"/>
      </w:pPr>
      <w:r>
        <w:rPr>
          <w:rFonts w:eastAsia="標楷體"/>
          <w:sz w:val="22"/>
          <w:szCs w:val="28"/>
        </w:rPr>
        <w:t>如對公告之參考答案如有疑義，請於當次考試試題公告起</w:t>
      </w:r>
      <w:r>
        <w:rPr>
          <w:rFonts w:eastAsia="標楷體"/>
          <w:sz w:val="22"/>
          <w:szCs w:val="28"/>
        </w:rPr>
        <w:t>3</w:t>
      </w:r>
      <w:r>
        <w:rPr>
          <w:rFonts w:eastAsia="標楷體"/>
          <w:sz w:val="22"/>
          <w:szCs w:val="28"/>
        </w:rPr>
        <w:t>日內，至能力鑑定網站相關表單下載</w:t>
      </w:r>
      <w:proofErr w:type="gramStart"/>
      <w:r>
        <w:rPr>
          <w:rFonts w:eastAsia="標楷體"/>
          <w:sz w:val="22"/>
          <w:szCs w:val="28"/>
        </w:rPr>
        <w:t>”</w:t>
      </w:r>
      <w:proofErr w:type="gramEnd"/>
      <w:r>
        <w:rPr>
          <w:rFonts w:eastAsia="標楷體"/>
          <w:sz w:val="22"/>
          <w:szCs w:val="28"/>
        </w:rPr>
        <w:t>疑義考題申請表</w:t>
      </w:r>
      <w:r>
        <w:rPr>
          <w:rFonts w:eastAsia="標楷體"/>
          <w:sz w:val="22"/>
          <w:szCs w:val="28"/>
        </w:rPr>
        <w:t>”</w:t>
      </w:r>
      <w:r>
        <w:rPr>
          <w:rFonts w:eastAsia="標楷體"/>
          <w:sz w:val="22"/>
          <w:szCs w:val="28"/>
        </w:rPr>
        <w:t>。以</w:t>
      </w:r>
      <w:r>
        <w:rPr>
          <w:rFonts w:eastAsia="標楷體"/>
          <w:sz w:val="22"/>
          <w:szCs w:val="28"/>
        </w:rPr>
        <w:t>email</w:t>
      </w:r>
      <w:r>
        <w:rPr>
          <w:rFonts w:eastAsia="標楷體"/>
          <w:sz w:val="22"/>
          <w:szCs w:val="28"/>
        </w:rPr>
        <w:t>方式回傳主辦單位，逾期恕不予授理。能力鑑定信箱：</w:t>
      </w:r>
      <w:r>
        <w:rPr>
          <w:szCs w:val="24"/>
          <w:shd w:val="clear" w:color="auto" w:fill="FFFFFF"/>
        </w:rPr>
        <w:t>ipas_service@mail.csf.org.tw</w:t>
      </w:r>
    </w:p>
    <w:p w:rsidR="00916FF8" w:rsidRDefault="004E644B">
      <w:pPr>
        <w:pStyle w:val="a3"/>
        <w:numPr>
          <w:ilvl w:val="0"/>
          <w:numId w:val="1"/>
        </w:numPr>
        <w:spacing w:line="300" w:lineRule="exact"/>
        <w:rPr>
          <w:rFonts w:eastAsia="標楷體"/>
          <w:sz w:val="22"/>
          <w:szCs w:val="28"/>
        </w:rPr>
      </w:pPr>
      <w:r>
        <w:rPr>
          <w:rFonts w:eastAsia="標楷體"/>
          <w:sz w:val="22"/>
          <w:szCs w:val="28"/>
        </w:rPr>
        <w:t>填具申請試題義相關資料，必須載明試題或答案不當或錯誤之處，並敘明理由及提供佐證資料，同一道試題以提出一次為限。疑義申請如逾越受理期限或未敘明理由及提供佐證資料或載明事項不齊備者，不予受理。</w:t>
      </w:r>
    </w:p>
    <w:p w:rsidR="00916FF8" w:rsidRDefault="004E644B">
      <w:pPr>
        <w:pStyle w:val="a3"/>
        <w:numPr>
          <w:ilvl w:val="0"/>
          <w:numId w:val="1"/>
        </w:numPr>
        <w:spacing w:line="300" w:lineRule="exact"/>
        <w:jc w:val="both"/>
        <w:rPr>
          <w:rFonts w:eastAsia="標楷體"/>
          <w:sz w:val="22"/>
          <w:szCs w:val="28"/>
        </w:rPr>
      </w:pPr>
      <w:r>
        <w:rPr>
          <w:rFonts w:eastAsia="標楷體"/>
          <w:sz w:val="22"/>
          <w:szCs w:val="28"/>
        </w:rPr>
        <w:t>若有題疑義題申請，請統一填寫於一份申請單內，</w:t>
      </w:r>
      <w:proofErr w:type="gramStart"/>
      <w:r>
        <w:rPr>
          <w:rFonts w:eastAsia="標楷體"/>
          <w:sz w:val="22"/>
          <w:szCs w:val="28"/>
        </w:rPr>
        <w:t>並依題號</w:t>
      </w:r>
      <w:proofErr w:type="gramEnd"/>
      <w:r>
        <w:rPr>
          <w:rFonts w:eastAsia="標楷體"/>
          <w:sz w:val="22"/>
          <w:szCs w:val="28"/>
        </w:rPr>
        <w:t>填寫於表格內。檔名請依此範例儲存：疑義考題申請表</w:t>
      </w:r>
      <w:r>
        <w:rPr>
          <w:rFonts w:eastAsia="標楷體"/>
          <w:sz w:val="22"/>
          <w:szCs w:val="28"/>
        </w:rPr>
        <w:t>-xx</w:t>
      </w:r>
      <w:r>
        <w:rPr>
          <w:rFonts w:eastAsia="標楷體"/>
          <w:sz w:val="22"/>
          <w:szCs w:val="28"/>
        </w:rPr>
        <w:t>鑑定</w:t>
      </w:r>
      <w:r>
        <w:rPr>
          <w:rFonts w:eastAsia="標楷體"/>
          <w:sz w:val="22"/>
          <w:szCs w:val="28"/>
        </w:rPr>
        <w:t>-xx</w:t>
      </w:r>
      <w:r>
        <w:rPr>
          <w:rFonts w:eastAsia="標楷體"/>
          <w:sz w:val="22"/>
          <w:szCs w:val="28"/>
        </w:rPr>
        <w:t>考科</w:t>
      </w:r>
      <w:r>
        <w:rPr>
          <w:rFonts w:eastAsia="標楷體"/>
          <w:sz w:val="22"/>
          <w:szCs w:val="28"/>
        </w:rPr>
        <w:t>-</w:t>
      </w:r>
      <w:r>
        <w:rPr>
          <w:rFonts w:eastAsia="標楷體"/>
          <w:sz w:val="22"/>
          <w:szCs w:val="28"/>
        </w:rPr>
        <w:t>第</w:t>
      </w:r>
      <w:r>
        <w:rPr>
          <w:rFonts w:eastAsia="標楷體"/>
          <w:sz w:val="22"/>
          <w:szCs w:val="28"/>
        </w:rPr>
        <w:t>5</w:t>
      </w:r>
      <w:r>
        <w:rPr>
          <w:rFonts w:eastAsia="標楷體"/>
          <w:sz w:val="22"/>
          <w:szCs w:val="28"/>
        </w:rPr>
        <w:t>題。</w:t>
      </w:r>
      <w:r>
        <w:rPr>
          <w:rFonts w:eastAsia="標楷體"/>
          <w:sz w:val="22"/>
          <w:szCs w:val="28"/>
        </w:rPr>
        <w:t>EX</w:t>
      </w:r>
      <w:r>
        <w:rPr>
          <w:rFonts w:eastAsia="標楷體"/>
          <w:sz w:val="22"/>
          <w:szCs w:val="28"/>
        </w:rPr>
        <w:t>：疑義考題申請表</w:t>
      </w:r>
      <w:r>
        <w:rPr>
          <w:rFonts w:eastAsia="標楷體"/>
          <w:sz w:val="22"/>
          <w:szCs w:val="28"/>
        </w:rPr>
        <w:t>-</w:t>
      </w:r>
      <w:r>
        <w:rPr>
          <w:rFonts w:eastAsia="標楷體"/>
          <w:sz w:val="22"/>
          <w:szCs w:val="28"/>
        </w:rPr>
        <w:t>行動裝置能力鑑定</w:t>
      </w:r>
      <w:r>
        <w:rPr>
          <w:rFonts w:eastAsia="標楷體"/>
          <w:sz w:val="22"/>
          <w:szCs w:val="28"/>
        </w:rPr>
        <w:t>-</w:t>
      </w:r>
      <w:r>
        <w:rPr>
          <w:rFonts w:eastAsia="標楷體"/>
          <w:sz w:val="22"/>
          <w:szCs w:val="28"/>
        </w:rPr>
        <w:t>第</w:t>
      </w:r>
      <w:r>
        <w:rPr>
          <w:rFonts w:eastAsia="標楷體"/>
          <w:sz w:val="22"/>
          <w:szCs w:val="28"/>
        </w:rPr>
        <w:t>1</w:t>
      </w:r>
      <w:r>
        <w:rPr>
          <w:rFonts w:eastAsia="標楷體"/>
          <w:sz w:val="22"/>
          <w:szCs w:val="28"/>
        </w:rPr>
        <w:t>科</w:t>
      </w:r>
      <w:r>
        <w:rPr>
          <w:rFonts w:eastAsia="標楷體"/>
          <w:sz w:val="22"/>
          <w:szCs w:val="28"/>
        </w:rPr>
        <w:t>-</w:t>
      </w:r>
      <w:r>
        <w:rPr>
          <w:rFonts w:eastAsia="標楷體"/>
          <w:sz w:val="22"/>
          <w:szCs w:val="28"/>
        </w:rPr>
        <w:t>第</w:t>
      </w:r>
      <w:r>
        <w:rPr>
          <w:rFonts w:eastAsia="標楷體"/>
          <w:sz w:val="22"/>
          <w:szCs w:val="28"/>
        </w:rPr>
        <w:t>5</w:t>
      </w:r>
      <w:r>
        <w:rPr>
          <w:rFonts w:eastAsia="標楷體"/>
          <w:sz w:val="22"/>
          <w:szCs w:val="28"/>
        </w:rPr>
        <w:t>題。</w:t>
      </w:r>
    </w:p>
    <w:p w:rsidR="00916FF8" w:rsidRDefault="004E644B">
      <w:pPr>
        <w:pStyle w:val="a3"/>
        <w:widowControl/>
        <w:numPr>
          <w:ilvl w:val="0"/>
          <w:numId w:val="1"/>
        </w:numPr>
        <w:spacing w:line="300" w:lineRule="exact"/>
      </w:pPr>
      <w:r>
        <w:rPr>
          <w:rFonts w:eastAsia="標楷體"/>
          <w:sz w:val="22"/>
          <w:szCs w:val="28"/>
        </w:rPr>
        <w:t>疑義成立之考題，於能力鑑定網頁公告疑義判定結果（此指答案選項），公告後將不再受理疑義考題之申請。</w:t>
      </w:r>
    </w:p>
    <w:sectPr w:rsidR="00916FF8">
      <w:footerReference w:type="default" r:id="rId7"/>
      <w:pgSz w:w="11906" w:h="16838"/>
      <w:pgMar w:top="1440" w:right="566" w:bottom="1440" w:left="902" w:header="851" w:footer="992" w:gutter="0"/>
      <w:cols w:space="720"/>
      <w:docGrid w:type="lines" w:linePitch="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7D" w:rsidRDefault="009F517D">
      <w:r>
        <w:separator/>
      </w:r>
    </w:p>
  </w:endnote>
  <w:endnote w:type="continuationSeparator" w:id="0">
    <w:p w:rsidR="009F517D" w:rsidRDefault="009F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84" w:rsidRDefault="004E644B">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C76884" w:rsidRDefault="009F5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7D" w:rsidRDefault="009F517D">
      <w:r>
        <w:rPr>
          <w:color w:val="000000"/>
        </w:rPr>
        <w:separator/>
      </w:r>
    </w:p>
  </w:footnote>
  <w:footnote w:type="continuationSeparator" w:id="0">
    <w:p w:rsidR="009F517D" w:rsidRDefault="009F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2EF0"/>
    <w:multiLevelType w:val="multilevel"/>
    <w:tmpl w:val="E1A899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F8"/>
    <w:rsid w:val="001F4AAD"/>
    <w:rsid w:val="004B1420"/>
    <w:rsid w:val="004E644B"/>
    <w:rsid w:val="00916FF8"/>
    <w:rsid w:val="009F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7CD0"/>
  <w15:docId w15:val="{240A95C4-DBCF-4681-B9C1-518CE287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3">
    <w:name w:val="heading 3"/>
    <w:basedOn w:val="a"/>
    <w:uiPriority w:val="9"/>
    <w:semiHidden/>
    <w:unhideWhenUsed/>
    <w:qFormat/>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szCs w:val="20"/>
    </w:rPr>
  </w:style>
  <w:style w:type="paragraph" w:customStyle="1" w:styleId="MTDisplayEquation">
    <w:name w:val="MTDisplayEquation"/>
    <w:basedOn w:val="a"/>
    <w:pPr>
      <w:tabs>
        <w:tab w:val="center" w:pos="4160"/>
        <w:tab w:val="right" w:pos="8320"/>
      </w:tabs>
      <w:snapToGrid w:val="0"/>
    </w:pPr>
  </w:style>
  <w:style w:type="character" w:styleId="a4">
    <w:name w:val="annotation reference"/>
    <w:rPr>
      <w:sz w:val="18"/>
      <w:szCs w:val="18"/>
    </w:rPr>
  </w:style>
  <w:style w:type="character" w:customStyle="1" w:styleId="MTEquationSection">
    <w:name w:val="MTEquationSection"/>
    <w:rPr>
      <w:vanish/>
      <w:color w:val="FF0000"/>
    </w:rPr>
  </w:style>
  <w:style w:type="paragraph" w:styleId="a5">
    <w:name w:val="footer"/>
    <w:basedOn w:val="a"/>
    <w:pPr>
      <w:tabs>
        <w:tab w:val="center" w:pos="4153"/>
        <w:tab w:val="right" w:pos="8306"/>
      </w:tabs>
      <w:snapToGrid w:val="0"/>
    </w:pPr>
    <w:rPr>
      <w:sz w:val="20"/>
      <w:szCs w:val="2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List Paragraph"/>
    <w:basedOn w:val="a"/>
    <w:pPr>
      <w:ind w:left="480"/>
    </w:pPr>
    <w:rPr>
      <w:rFonts w:ascii="Calibri" w:hAnsi="Calibri"/>
      <w:szCs w:val="22"/>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hAnsi="Cambria"/>
      <w:kern w:val="3"/>
      <w:sz w:val="18"/>
      <w:szCs w:val="18"/>
    </w:rPr>
  </w:style>
  <w:style w:type="character" w:styleId="ab">
    <w:name w:val="Hyperlink"/>
    <w:basedOn w:val="a0"/>
    <w:rPr>
      <w:color w:val="0000FF"/>
      <w:u w:val="single"/>
    </w:rPr>
  </w:style>
  <w:style w:type="character" w:customStyle="1" w:styleId="ac">
    <w:name w:val="註解文字 字元"/>
    <w:basedOn w:val="a0"/>
    <w:rPr>
      <w:kern w:val="3"/>
      <w:sz w:val="24"/>
    </w:rPr>
  </w:style>
  <w:style w:type="character" w:customStyle="1" w:styleId="null">
    <w:name w:val="null"/>
    <w:basedOn w:val="a0"/>
  </w:style>
  <w:style w:type="character" w:customStyle="1" w:styleId="ad">
    <w:name w:val="頁尾 字元"/>
    <w:basedOn w:val="a0"/>
    <w:rPr>
      <w:kern w:val="3"/>
    </w:rPr>
  </w:style>
  <w:style w:type="character" w:styleId="ae">
    <w:name w:val="Strong"/>
    <w:basedOn w:val="a0"/>
    <w:rPr>
      <w:b/>
      <w:bCs/>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customStyle="1" w:styleId="30">
    <w:name w:val="標題 3 字元"/>
    <w:basedOn w:val="a0"/>
    <w:rPr>
      <w:rFonts w:ascii="新細明體" w:hAnsi="新細明體" w:cs="新細明體"/>
      <w:b/>
      <w:bCs/>
      <w:sz w:val="27"/>
      <w:szCs w:val="27"/>
    </w:rPr>
  </w:style>
  <w:style w:type="character" w:styleId="af">
    <w:name w:val="FollowedHyperlink"/>
    <w:basedOn w:val="a0"/>
    <w:rPr>
      <w:color w:val="800080"/>
      <w:u w:val="single"/>
    </w:rPr>
  </w:style>
  <w:style w:type="character" w:styleId="af0">
    <w:name w:val="Emphasis"/>
    <w:basedOn w:val="a0"/>
    <w:rPr>
      <w:i/>
      <w:iCs/>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九十一年第一次國民學生基本學力測驗試題疑義表</dc:title>
  <dc:creator>郭婉如</dc:creator>
  <cp:lastModifiedBy>劉偉庭</cp:lastModifiedBy>
  <cp:revision>3</cp:revision>
  <cp:lastPrinted>2014-11-03T00:41:00Z</cp:lastPrinted>
  <dcterms:created xsi:type="dcterms:W3CDTF">2023-08-17T11:13:00Z</dcterms:created>
  <dcterms:modified xsi:type="dcterms:W3CDTF">2023-08-18T00:53:00Z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